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20" w:firstLineChars="9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关</w:t>
      </w:r>
      <w:r>
        <w:rPr>
          <w:rFonts w:hint="eastAsia" w:ascii="仿宋" w:hAnsi="仿宋" w:eastAsia="仿宋" w:cs="仿宋"/>
          <w:sz w:val="30"/>
          <w:szCs w:val="30"/>
        </w:rPr>
        <w:t>于成立“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无废工厂</w:t>
      </w:r>
      <w:r>
        <w:rPr>
          <w:rFonts w:hint="eastAsia" w:ascii="仿宋" w:hAnsi="仿宋" w:eastAsia="仿宋" w:cs="仿宋"/>
          <w:sz w:val="30"/>
          <w:szCs w:val="30"/>
        </w:rPr>
        <w:t>”推进小组的通知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公司各部门：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”是由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大连市</w:t>
      </w:r>
      <w:r>
        <w:rPr>
          <w:rFonts w:hint="eastAsia" w:ascii="仿宋" w:hAnsi="仿宋" w:eastAsia="仿宋" w:cs="仿宋"/>
          <w:sz w:val="28"/>
          <w:szCs w:val="28"/>
        </w:rPr>
        <w:t>工信部主导，为贯彻落实《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大连市“十四五”时期“无废城市”建设实施方案</w:t>
      </w:r>
      <w:r>
        <w:rPr>
          <w:rFonts w:hint="eastAsia" w:ascii="仿宋" w:hAnsi="仿宋" w:eastAsia="仿宋" w:cs="仿宋"/>
          <w:sz w:val="28"/>
          <w:szCs w:val="28"/>
        </w:rPr>
        <w:t>》，加快推进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我市“无废工厂”</w:t>
      </w:r>
      <w:r>
        <w:rPr>
          <w:rFonts w:hint="eastAsia" w:ascii="仿宋" w:hAnsi="仿宋" w:eastAsia="仿宋" w:cs="仿宋"/>
          <w:sz w:val="28"/>
          <w:szCs w:val="28"/>
        </w:rPr>
        <w:t>而实施的一项重要工作。无废工厂的建设已成为企业实现绿色发展的必然选择。为了推动无废工厂的建设，经公司研究决定：特成立“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”推进小组，统筹领导和指导推进阶段性工作，各成员具体负责、协调相关推进工作。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推进小组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推进小组组长：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滕本良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推进小组成员：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梁立萍、曲晓东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推进小组成员单位：人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力</w:t>
      </w:r>
      <w:r>
        <w:rPr>
          <w:rFonts w:hint="eastAsia" w:ascii="仿宋" w:hAnsi="仿宋" w:eastAsia="仿宋" w:cs="仿宋"/>
          <w:sz w:val="28"/>
          <w:szCs w:val="28"/>
        </w:rPr>
        <w:t>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源部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供应部、生产部、安环部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1.推进小组组长和成员主要职责：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根据国家有关法律法规和各级政府相关政策确立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建立的目标；审核批准公司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管理的相关管理制度、管理规定；审核批准公司在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推进工作中的绩效考核和奖惩；确保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</w:t>
      </w:r>
      <w:r>
        <w:rPr>
          <w:rFonts w:hint="eastAsia" w:ascii="仿宋" w:hAnsi="仿宋" w:eastAsia="仿宋" w:cs="仿宋"/>
          <w:sz w:val="28"/>
          <w:szCs w:val="28"/>
        </w:rPr>
        <w:t>工厂建设、运维符合国家相关标准的要求；收集并保持工厂满足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评价要求的证据；向最高管理者报告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的绩效。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2.推进小组成员单位主要职责：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●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人力资源</w:t>
      </w:r>
      <w:r>
        <w:rPr>
          <w:rFonts w:hint="eastAsia" w:ascii="仿宋" w:hAnsi="仿宋" w:eastAsia="仿宋" w:cs="仿宋"/>
          <w:sz w:val="28"/>
          <w:szCs w:val="28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是能源管理体系主控部门，负责建立目标考核责任制，并对相关部门实施考评；负责对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节能减排规划、改造方案的制定并组织实施；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人力资源部</w:t>
      </w:r>
      <w:r>
        <w:rPr>
          <w:rFonts w:hint="eastAsia" w:ascii="仿宋" w:hAnsi="仿宋" w:eastAsia="仿宋" w:cs="仿宋"/>
          <w:sz w:val="28"/>
          <w:szCs w:val="28"/>
        </w:rPr>
        <w:t>组织开展无废工厂建设的培训活动，提高员工对无废工厂建设的认识和理解，增强其参与无废工厂建设的积极性。同时，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人力资源部</w:t>
      </w:r>
      <w:r>
        <w:rPr>
          <w:rFonts w:hint="eastAsia" w:ascii="仿宋" w:hAnsi="仿宋" w:eastAsia="仿宋" w:cs="仿宋"/>
          <w:sz w:val="28"/>
          <w:szCs w:val="28"/>
        </w:rPr>
        <w:t>开展无废工厂建设的宣传活动，提高公众对无废工厂建设的关注度和支持度。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生产部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负责日常能源使用的管理；负责公司能源使用数据采集、统计、分析并对使用部门的考核；负责生产过程中节能减排的技改实施。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●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安环部</w:t>
      </w:r>
      <w:r>
        <w:rPr>
          <w:rFonts w:hint="eastAsia" w:ascii="仿宋" w:hAnsi="仿宋" w:eastAsia="仿宋" w:cs="仿宋"/>
          <w:sz w:val="28"/>
          <w:szCs w:val="28"/>
        </w:rPr>
        <w:t>制定无废工厂建设的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实施</w:t>
      </w:r>
      <w:r>
        <w:rPr>
          <w:rFonts w:hint="eastAsia" w:ascii="仿宋" w:hAnsi="仿宋" w:eastAsia="仿宋" w:cs="仿宋"/>
          <w:sz w:val="28"/>
          <w:szCs w:val="28"/>
        </w:rPr>
        <w:t>方案，包括废弃物的分类、处理和回收利用等措施，并明确工作目标。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安环部</w:t>
      </w:r>
      <w:r>
        <w:rPr>
          <w:rFonts w:hint="eastAsia" w:ascii="仿宋" w:hAnsi="仿宋" w:eastAsia="仿宋" w:cs="仿宋"/>
          <w:sz w:val="28"/>
          <w:szCs w:val="28"/>
        </w:rPr>
        <w:t>编制无废工厂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管理制度</w:t>
      </w:r>
      <w:r>
        <w:rPr>
          <w:rFonts w:hint="eastAsia" w:ascii="仿宋" w:hAnsi="仿宋" w:eastAsia="仿宋" w:cs="仿宋"/>
          <w:sz w:val="28"/>
          <w:szCs w:val="28"/>
        </w:rPr>
        <w:t>，明确各部门的职责和工作流程，确保无废工厂建设工作的顺利进行。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安环部</w:t>
      </w:r>
      <w:r>
        <w:rPr>
          <w:rFonts w:hint="eastAsia" w:ascii="仿宋" w:hAnsi="仿宋" w:eastAsia="仿宋" w:cs="仿宋"/>
          <w:sz w:val="28"/>
          <w:szCs w:val="28"/>
        </w:rPr>
        <w:t>应定期对无废工厂建设工作进行监督和评估，及时发现问题和不足，并提出改进措施，确保无废工厂建设工作的顺利进行。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●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技术</w:t>
      </w:r>
      <w:r>
        <w:rPr>
          <w:rFonts w:hint="eastAsia" w:ascii="仿宋" w:hAnsi="仿宋" w:eastAsia="仿宋" w:cs="仿宋"/>
          <w:sz w:val="28"/>
          <w:szCs w:val="28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无废工厂</w:t>
      </w:r>
      <w:r>
        <w:rPr>
          <w:rFonts w:hint="eastAsia" w:ascii="仿宋" w:hAnsi="仿宋" w:eastAsia="仿宋" w:cs="仿宋"/>
          <w:sz w:val="28"/>
          <w:szCs w:val="28"/>
        </w:rPr>
        <w:t>建设过程中设备改造部分的实施，制定公司老旧设备的节能减排改造升级规划和方案并实施。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负责推动无废工厂的技术创新，引进先进的废弃物处理和资源回收技术，提高资源利用效率，降低废弃物的产生量。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●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供应</w:t>
      </w:r>
      <w:r>
        <w:rPr>
          <w:rFonts w:hint="eastAsia" w:ascii="仿宋" w:hAnsi="仿宋" w:eastAsia="仿宋" w:cs="仿宋"/>
          <w:sz w:val="28"/>
          <w:szCs w:val="28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负责建立和完善绿色采购标准制度；负责对绿色供应链方案的制定、实施、优化；建立健全供应商评鉴、审核、管理及绩效评估制度；负责对供应商进行定期培训。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三、年度考核管理制度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205740</wp:posOffset>
            </wp:positionV>
            <wp:extent cx="1866900" cy="1885950"/>
            <wp:effectExtent l="0" t="0" r="0" b="0"/>
            <wp:wrapNone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根据部门主要职责，建立目标责任制，将考核情况纳入公司年终评比项目，与绩效考核挂钩。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00" w:firstLineChars="13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大连第二互感器集团</w:t>
      </w:r>
      <w:r>
        <w:rPr>
          <w:rFonts w:hint="eastAsia" w:ascii="仿宋" w:hAnsi="仿宋" w:eastAsia="仿宋" w:cs="仿宋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00" w:firstLineChars="17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134" w:right="1134" w:bottom="113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MDkzMGYyNDU5MGJmNmFhOGJjODk3MGQyYjkwODcyYTUifQ=="/>
  </w:docVars>
  <w:rsids>
    <w:rsidRoot w:val="00000000"/>
    <w:rsid w:val="12440F8B"/>
    <w:rsid w:val="34747203"/>
    <w:rsid w:val="3AAF0000"/>
    <w:rsid w:val="430C1E4C"/>
    <w:rsid w:val="4ECA7BE4"/>
    <w:rsid w:val="55013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20"/>
    </w:pPr>
    <w:rPr>
      <w:rFonts w:ascii="华文宋体" w:hAnsi="华文宋体" w:eastAsia="华文宋体" w:cs="华文宋体"/>
      <w:sz w:val="16"/>
      <w:szCs w:val="16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2023-09-06T03:25:00Z</dcterms:created>
  <dc:creator>吴志</dc:creator>
  <dc:description>吴志 创作</dc:description>
  <cp:lastModifiedBy>开心每一天</cp:lastModifiedBy>
  <dcterms:modified xsi:type="dcterms:W3CDTF">2024-04-02T02:28:45Z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79A0D44F5EC44E42A343B5D6D243BD44_12</vt:lpwstr>
  </property>
</Properties>
</file>